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F4EF"/>
  <w:body>
    <w:p w:rsidR="0031583F" w:rsidRPr="007B3F43" w:rsidRDefault="00693696" w:rsidP="007B3F43">
      <w:pPr>
        <w:pStyle w:val="Title"/>
      </w:pPr>
      <w:r w:rsidRPr="007B3F43">
        <w:t>LEBENSLAUF</w:t>
      </w:r>
    </w:p>
    <w:p w:rsidR="0031583F" w:rsidRPr="00E65FB7" w:rsidRDefault="00411734" w:rsidP="0031583F">
      <w:pPr>
        <w:jc w:val="center"/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0;margin-top:53.3pt;width:7in;height:623.7pt;z-index:-251657216;visibility:visible;mso-position-horizontal:center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IeZwIAAPMEAAAOAAAAZHJzL2Uyb0RvYy54bWysVMlu2zAQvRfoPxC8N5JdZzMsB24CFwXS&#10;JEBS5ExTVCyA4rAkbcn9+j5ScuIkPRRFfaA5C2d580azi67RbKucr8kUfHSUc6aMpLI2TwX/8bD8&#10;dMaZD8KUQpNRBd8pzy/mHz/MWjtVY1qTLpVjCGL8tLUFX4dgp1nm5Vo1wh+RVQbGilwjAkT3lJVO&#10;tIje6Gyc5ydZS660jqTyHtqr3sjnKX5VKRluq8qrwHTBUVtIp0vnKp7ZfCamT07YdS2HMsQ/VNGI&#10;2iDpc6grEQTbuPpdqKaWjjxV4UhSk1FV1VKlHtDNKH/Tzf1aWJV6ATjePsPk/19YebO9c6wuMTvO&#10;jGgwogfVBfaFOjaK6LTWT+F0b+EWOqij56D3UMamu8o18R/tMNiB8+4Z2xhMQnkyyfOzHCYJ2+n5&#10;OD+bpDjZy3PrfPiqqGHxUnCH4SVMxfbaB6SE694lZvOk63JZa52Enb/Ujm0F5gx6lNRypoUPUBZ8&#10;mX6xaoR49Uwb1qK2z8d5yvTK5v8iZEytN813KvvUp8c5ehwSpfdvc6ICbeIzldg5dBZR7tGMt9Ct&#10;ugHiFZU7IO+oZ663clkDnWu0diccqApEsX7hFkelCc3QcONsTe7Xn/TRHwyClbMW1C+4/7kRTgGx&#10;bwbcOh9NJnFXkjA5Ph1DcIeW1aHFbJpLAurgD6pL1+gf9P5aOWoesaWLmBUmYSRyFzzsr5ehX0hs&#10;uVSLRXLCdlgRrs29lTF0BCzO/qF7FM4OBAng1g3tl0RM3/Ck940vDS02gao6kSgC3KOK0UQBm5WG&#10;NHwF4uoeysnr5Vs1/w0AAP//AwBQSwMEFAAGAAgAAAAhAE8PUIbcAAAACgEAAA8AAABkcnMvZG93&#10;bnJldi54bWxMj81Ow0AMhO9IvMPKSNzobguNopBNhSrBgRuhB47brJuk3Z+Qddrw9rgnuNkz1vib&#10;cjN7J844pj4GDcuFAoGhibYPrYbd5+tDDiKRCda4GFDDDybYVLc3pSlsvIQPPNfUCg4JqTAaOqKh&#10;kDI1HXqTFnHAwN4hjt4Qr2Mr7WguHO6dXCmVSW/6wB86M+C2w+ZUT17D9+lr+zY5JHns68OK1s07&#10;Uq71/d388gyCcKa/Y7jiMzpUzLSPU7BJOA1chFhVWQbiaiuVs7Tn6XH9pEBWpfxfofoFAAD//wMA&#10;UEsBAi0AFAAGAAgAAAAhALaDOJL+AAAA4QEAABMAAAAAAAAAAAAAAAAAAAAAAFtDb250ZW50X1R5&#10;cGVzXS54bWxQSwECLQAUAAYACAAAACEAOP0h/9YAAACUAQAACwAAAAAAAAAAAAAAAAAvAQAAX3Jl&#10;bHMvLnJlbHNQSwECLQAUAAYACAAAACEALLJiHmcCAADzBAAADgAAAAAAAAAAAAAAAAAuAgAAZHJz&#10;L2Uyb0RvYy54bWxQSwECLQAUAAYACAAAACEATw9QhtwAAAAKAQAADwAAAAAAAAAAAAAAAADBBAAA&#10;ZHJzL2Rvd25yZXYueG1sUEsFBgAAAAAEAAQA8wAAAMoFAAAAAA==&#10;" fillcolor="window" strokecolor="#bfbfbf" strokeweight=".5pt">
            <v:textbox>
              <w:txbxContent>
                <w:p w:rsidR="0031583F" w:rsidRPr="00C50B7A" w:rsidRDefault="0031583F" w:rsidP="0031583F">
                  <w:pPr>
                    <w:rPr>
                      <w:lang w:val="de-DE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33"/>
                    <w:gridCol w:w="435"/>
                    <w:gridCol w:w="6008"/>
                  </w:tblGrid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rFonts w:ascii="Cambria" w:hAnsi="Cambria"/>
                            <w:color w:val="3E9DBB"/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3E9DBB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7F006F" w:rsidP="00CB4929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Kontakt daten</w:t>
                        </w:r>
                        <w:bookmarkStart w:id="0" w:name="_GoBack"/>
                        <w:bookmarkEnd w:id="0"/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7F006F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Finanzbeamter</w:t>
                        </w:r>
                      </w:p>
                      <w:p w:rsidR="0031583F" w:rsidRPr="00C50B7A" w:rsidRDefault="00613983" w:rsidP="00CB4929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Universitätsstraße 2, 86159 Augsburg</w:t>
                        </w:r>
                      </w:p>
                      <w:p w:rsidR="0031583F" w:rsidRPr="00C50B7A" w:rsidRDefault="00613983" w:rsidP="00CB4929">
                        <w:pPr>
                          <w:rPr>
                            <w:lang w:val="de-DE"/>
                          </w:rPr>
                        </w:pPr>
                        <w:r>
                          <w:rPr>
                            <w:lang w:val="de-DE"/>
                          </w:rPr>
                          <w:t>0977 99 88 77</w:t>
                        </w:r>
                        <w:r w:rsidR="0031583F" w:rsidRPr="00C50B7A">
                          <w:rPr>
                            <w:lang w:val="de-DE"/>
                          </w:rPr>
                          <w:t xml:space="preserve">- </w:t>
                        </w:r>
                        <w:r w:rsidR="00693696" w:rsidRPr="00693696">
                          <w:rPr>
                            <w:lang w:val="de-DE"/>
                          </w:rPr>
                          <w:t>info@lebenslaufgestalten.de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rFonts w:ascii="Cambria" w:hAnsi="Cambria"/>
                            <w:color w:val="3E9DBB"/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3E9DBB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7F006F" w:rsidRPr="00C50B7A" w:rsidRDefault="007F006F" w:rsidP="007F006F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  <w:r w:rsidRPr="00693696">
                          <w:rPr>
                            <w:lang w:val="de-DE"/>
                          </w:rPr>
                          <w:t>Persönliche Informationen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7B3F43" w:rsidTr="00CB4929">
                    <w:tc>
                      <w:tcPr>
                        <w:tcW w:w="3133" w:type="dxa"/>
                      </w:tcPr>
                      <w:p w:rsidR="0031583F" w:rsidRPr="00C50B7A" w:rsidRDefault="00693696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693696">
                          <w:rPr>
                            <w:rStyle w:val="BoldRightAligned"/>
                            <w:lang w:val="de-DE"/>
                          </w:rPr>
                          <w:t>Ziele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rFonts w:ascii="Cambria" w:hAnsi="Cambria"/>
                            <w:color w:val="3E9DBB"/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7F006F">
                          <w:t xml:space="preserve">Loremipsumdolor sitamet, consecteturadipiscingelit. Maurisfacilisiseleifend nunc ut consequat. </w:t>
                        </w:r>
                        <w:r w:rsidRPr="00C50B7A">
                          <w:rPr>
                            <w:lang w:val="de-DE"/>
                          </w:rPr>
                          <w:t>Quisquesitametinterdum nunc.</w:t>
                        </w:r>
                      </w:p>
                      <w:p w:rsidR="0031583F" w:rsidRPr="00C50B7A" w:rsidRDefault="0031583F" w:rsidP="00CB4929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7B3F43" w:rsidTr="00CB4929">
                    <w:tc>
                      <w:tcPr>
                        <w:tcW w:w="3133" w:type="dxa"/>
                      </w:tcPr>
                      <w:p w:rsidR="0031583F" w:rsidRPr="00C50B7A" w:rsidRDefault="00693696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693696">
                          <w:rPr>
                            <w:rStyle w:val="BoldRightAligned"/>
                            <w:lang w:val="de-DE"/>
                          </w:rPr>
                          <w:t>Zusammenfassung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rFonts w:ascii="Cambria" w:hAnsi="Cambria"/>
                            <w:color w:val="3E9DBB"/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7B3F43">
                          <w:rPr>
                            <w:lang w:val="fr-FR"/>
                          </w:rPr>
                          <w:t>Fusceiaculis, est quislacinia pretium, pedemetu</w:t>
                        </w:r>
                        <w:r w:rsidR="007B3F43" w:rsidRPr="007B3F43">
                          <w:rPr>
                            <w:lang w:val="fr-FR"/>
                          </w:rPr>
                          <w:t xml:space="preserve"> </w:t>
                        </w:r>
                        <w:r w:rsidRPr="007B3F43">
                          <w:rPr>
                            <w:lang w:val="fr-FR"/>
                          </w:rPr>
                          <w:t>smoles</w:t>
                        </w:r>
                        <w:r w:rsidR="007B3F43" w:rsidRPr="007B3F43">
                          <w:rPr>
                            <w:lang w:val="fr-FR"/>
                          </w:rPr>
                          <w:t xml:space="preserve"> </w:t>
                        </w:r>
                        <w:r w:rsidRPr="007B3F43">
                          <w:rPr>
                            <w:lang w:val="fr-FR"/>
                          </w:rPr>
                          <w:t xml:space="preserve">tielacus, atgravidawisi ante atbero. </w:t>
                        </w:r>
                        <w:r w:rsidRPr="00C50B7A">
                          <w:rPr>
                            <w:lang w:val="de-DE"/>
                          </w:rPr>
                          <w:t>Quisqueornareplaceratrisus.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3E9DBB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pStyle w:val="Heading1"/>
                          <w:outlineLvl w:val="0"/>
                          <w:rPr>
                            <w:lang w:val="de-DE"/>
                          </w:rPr>
                        </w:pPr>
                        <w:r w:rsidRPr="00693696">
                          <w:rPr>
                            <w:lang w:val="de-DE"/>
                          </w:rPr>
                          <w:t>BERUFLICHER WERDEGANG</w:t>
                        </w:r>
                      </w:p>
                      <w:p w:rsidR="0031583F" w:rsidRPr="00C50B7A" w:rsidRDefault="0031583F" w:rsidP="00CB4929">
                        <w:pPr>
                          <w:rPr>
                            <w:b/>
                            <w:lang w:val="de-DE"/>
                          </w:rPr>
                        </w:pPr>
                      </w:p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C50B7A">
                          <w:rPr>
                            <w:rStyle w:val="BoldRightAligned"/>
                            <w:lang w:val="de-DE"/>
                          </w:rPr>
                          <w:t>Strickland Propane</w:t>
                        </w:r>
                      </w:p>
                      <w:p w:rsidR="0031583F" w:rsidRPr="00C50B7A" w:rsidRDefault="0031583F" w:rsidP="00CB4929">
                        <w:pPr>
                          <w:jc w:val="right"/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07. 2013 – 03. 2014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Finanzbeamter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Loremipsumdolor sitametconsecteturadipiscingelit.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C50B7A">
                          <w:rPr>
                            <w:rStyle w:val="BoldRightAligned"/>
                            <w:lang w:val="de-DE"/>
                          </w:rPr>
                          <w:t>Tessier-Ashpool</w:t>
                        </w:r>
                      </w:p>
                      <w:p w:rsidR="0031583F" w:rsidRPr="00C50B7A" w:rsidRDefault="0031583F" w:rsidP="00CB4929">
                        <w:pPr>
                          <w:jc w:val="right"/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12. 2006 – 06. 2013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Senior Rechnungsprüfer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Pellentesquelobortisnecnibhegetmollis.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C50B7A">
                          <w:rPr>
                            <w:rStyle w:val="BoldRightAligned"/>
                            <w:lang w:val="de-DE"/>
                          </w:rPr>
                          <w:t>Strickland Propane</w:t>
                        </w:r>
                      </w:p>
                      <w:p w:rsidR="0031583F" w:rsidRPr="00C50B7A" w:rsidRDefault="0031583F" w:rsidP="00CB4929">
                        <w:pPr>
                          <w:jc w:val="right"/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04. 2005 – 11. 2006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613983" w:rsidRDefault="00693696" w:rsidP="00CB4929">
                        <w:pPr>
                          <w:rPr>
                            <w:b/>
                          </w:rPr>
                        </w:pPr>
                        <w:r w:rsidRPr="00613983">
                          <w:rPr>
                            <w:b/>
                          </w:rPr>
                          <w:t>Bilanzprüfer</w:t>
                        </w:r>
                      </w:p>
                      <w:p w:rsidR="0031583F" w:rsidRPr="00613983" w:rsidRDefault="0031583F" w:rsidP="00CB4929">
                        <w:r w:rsidRPr="00613983">
                          <w:t>Vestibulum vitae pulvinartortor. Nam ornarecon</w:t>
                        </w:r>
                        <w:r w:rsidR="007B3F43">
                          <w:t xml:space="preserve"> </w:t>
                        </w:r>
                        <w:r w:rsidRPr="00613983">
                          <w:t>dimentum lacus ametconsectetur.</w:t>
                        </w:r>
                      </w:p>
                      <w:p w:rsidR="0031583F" w:rsidRPr="00613983" w:rsidRDefault="0031583F" w:rsidP="00CB4929"/>
                    </w:tc>
                  </w:tr>
                  <w:tr w:rsidR="0031583F" w:rsidRPr="007F006F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C50B7A">
                          <w:rPr>
                            <w:rStyle w:val="BoldRightAligned"/>
                            <w:lang w:val="de-DE"/>
                          </w:rPr>
                          <w:t>Keedsler Motors</w:t>
                        </w:r>
                      </w:p>
                      <w:p w:rsidR="0031583F" w:rsidRPr="00C50B7A" w:rsidRDefault="0031583F" w:rsidP="00CB4929">
                        <w:pPr>
                          <w:jc w:val="right"/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10. 2004 – 03. 2005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Assistent für Finanzkontrolle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Donecsedaccumsanipsum, sedultriceslorem.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31583F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C50B7A">
                          <w:rPr>
                            <w:rStyle w:val="BoldRightAligned"/>
                            <w:lang w:val="de-DE"/>
                          </w:rPr>
                          <w:t xml:space="preserve">Water </w:t>
                        </w:r>
                        <w:r w:rsidR="00B25AC1" w:rsidRPr="00B25AC1">
                          <w:rPr>
                            <w:rStyle w:val="BoldRightAligned"/>
                            <w:lang w:val="de-DE"/>
                          </w:rPr>
                          <w:t>und</w:t>
                        </w:r>
                        <w:r w:rsidRPr="00C50B7A">
                          <w:rPr>
                            <w:rStyle w:val="BoldRightAligned"/>
                            <w:lang w:val="de-DE"/>
                          </w:rPr>
                          <w:t xml:space="preserve"> Power</w:t>
                        </w:r>
                      </w:p>
                      <w:p w:rsidR="0031583F" w:rsidRPr="00C50B7A" w:rsidRDefault="0031583F" w:rsidP="00CB4929">
                        <w:pPr>
                          <w:jc w:val="right"/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06. 2003 – 09. 2004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E65FB7" w:rsidRDefault="00693696" w:rsidP="00CB4929">
                        <w:pPr>
                          <w:rPr>
                            <w:b/>
                          </w:rPr>
                        </w:pPr>
                        <w:r w:rsidRPr="00E65FB7">
                          <w:rPr>
                            <w:b/>
                          </w:rPr>
                          <w:t>Sekretärin</w:t>
                        </w:r>
                      </w:p>
                      <w:p w:rsidR="0031583F" w:rsidRPr="00E65FB7" w:rsidRDefault="0031583F" w:rsidP="00CB4929">
                        <w:r w:rsidRPr="00E65FB7">
                          <w:t>In condiment</w:t>
                        </w:r>
                        <w:r w:rsidR="007B3F43">
                          <w:t xml:space="preserve"> </w:t>
                        </w:r>
                        <w:r w:rsidRPr="00E65FB7">
                          <w:t>umjusto ac leoporttitor, ac venenatispurusultrices.</w:t>
                        </w:r>
                      </w:p>
                      <w:p w:rsidR="0031583F" w:rsidRPr="00E65FB7" w:rsidRDefault="0031583F" w:rsidP="00CB4929"/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E65FB7" w:rsidRDefault="0031583F" w:rsidP="00CB4929">
                        <w:pPr>
                          <w:jc w:val="right"/>
                          <w:rPr>
                            <w:rStyle w:val="BoldRightAligned"/>
                            <w:lang w:val="en-US"/>
                          </w:rPr>
                        </w:pP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3E9DBB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AUSBILDUNG</w:t>
                        </w:r>
                      </w:p>
                      <w:p w:rsidR="0031583F" w:rsidRPr="00C50B7A" w:rsidRDefault="0031583F" w:rsidP="00CB4929">
                        <w:pPr>
                          <w:rPr>
                            <w:b/>
                            <w:lang w:val="de-DE"/>
                          </w:rPr>
                        </w:pPr>
                      </w:p>
                    </w:tc>
                  </w:tr>
                  <w:tr w:rsidR="0031583F" w:rsidRPr="00C50B7A" w:rsidTr="00CB4929">
                    <w:tc>
                      <w:tcPr>
                        <w:tcW w:w="3133" w:type="dxa"/>
                      </w:tcPr>
                      <w:p w:rsidR="0031583F" w:rsidRPr="00C50B7A" w:rsidRDefault="00693696" w:rsidP="00CB4929">
                        <w:pPr>
                          <w:jc w:val="right"/>
                          <w:rPr>
                            <w:rStyle w:val="BoldRightAligned"/>
                            <w:lang w:val="de-DE"/>
                          </w:rPr>
                        </w:pPr>
                        <w:r w:rsidRPr="00693696">
                          <w:rPr>
                            <w:rStyle w:val="BoldRightAligned"/>
                            <w:lang w:val="de-DE"/>
                          </w:rPr>
                          <w:t>Universität Berlin</w:t>
                        </w:r>
                      </w:p>
                      <w:p w:rsidR="0031583F" w:rsidRPr="00C50B7A" w:rsidRDefault="0031583F" w:rsidP="00CB4929">
                        <w:pPr>
                          <w:jc w:val="right"/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2001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Zertifizierter Bilanzbuchhalter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Suspendisse sit ametnibhhen</w:t>
                        </w:r>
                        <w:r w:rsidR="007B3F43">
                          <w:rPr>
                            <w:lang w:val="de-DE"/>
                          </w:rPr>
                          <w:t xml:space="preserve"> </w:t>
                        </w:r>
                        <w:r w:rsidRPr="00C50B7A">
                          <w:rPr>
                            <w:lang w:val="de-DE"/>
                          </w:rPr>
                          <w:t>dreritm</w:t>
                        </w:r>
                        <w:r w:rsidR="007B3F43">
                          <w:rPr>
                            <w:lang w:val="de-DE"/>
                          </w:rPr>
                          <w:t xml:space="preserve"> </w:t>
                        </w:r>
                        <w:r w:rsidRPr="00C50B7A">
                          <w:rPr>
                            <w:lang w:val="de-DE"/>
                          </w:rPr>
                          <w:t>etusphare</w:t>
                        </w:r>
                        <w:r w:rsidR="007B3F43">
                          <w:rPr>
                            <w:lang w:val="de-DE"/>
                          </w:rPr>
                          <w:t xml:space="preserve"> </w:t>
                        </w:r>
                        <w:r w:rsidRPr="00C50B7A">
                          <w:rPr>
                            <w:lang w:val="de-DE"/>
                          </w:rPr>
                          <w:t>tralaciniavel a nisi.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</w:p>
                    </w:tc>
                  </w:tr>
                  <w:tr w:rsidR="0031583F" w:rsidRPr="007B3F43" w:rsidTr="00CB4929">
                    <w:tc>
                      <w:tcPr>
                        <w:tcW w:w="3133" w:type="dxa"/>
                      </w:tcPr>
                      <w:p w:rsidR="00943B46" w:rsidRPr="00C50B7A" w:rsidRDefault="00693696" w:rsidP="00943B46">
                        <w:pPr>
                          <w:jc w:val="right"/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Universität Heidelberg</w:t>
                        </w:r>
                      </w:p>
                      <w:p w:rsidR="0031583F" w:rsidRPr="00C50B7A" w:rsidRDefault="0031583F" w:rsidP="00CB4929">
                        <w:pPr>
                          <w:jc w:val="right"/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1992 - 2002</w:t>
                        </w:r>
                      </w:p>
                    </w:tc>
                    <w:tc>
                      <w:tcPr>
                        <w:tcW w:w="435" w:type="dxa"/>
                      </w:tcPr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rFonts w:ascii="Cambria" w:hAnsi="Cambria"/>
                            <w:color w:val="BFBFBF" w:themeColor="background1" w:themeShade="BF"/>
                            <w:lang w:val="de-DE"/>
                          </w:rPr>
                          <w:t>⦿</w:t>
                        </w:r>
                      </w:p>
                    </w:tc>
                    <w:tc>
                      <w:tcPr>
                        <w:tcW w:w="6008" w:type="dxa"/>
                      </w:tcPr>
                      <w:p w:rsidR="0031583F" w:rsidRPr="00C50B7A" w:rsidRDefault="00693696" w:rsidP="00CB4929">
                        <w:pPr>
                          <w:rPr>
                            <w:b/>
                            <w:lang w:val="de-DE"/>
                          </w:rPr>
                        </w:pPr>
                        <w:r w:rsidRPr="00693696">
                          <w:rPr>
                            <w:b/>
                            <w:lang w:val="de-DE"/>
                          </w:rPr>
                          <w:t>Handelsschule</w:t>
                        </w:r>
                        <w:r w:rsidR="0031583F" w:rsidRPr="00C50B7A">
                          <w:rPr>
                            <w:b/>
                            <w:lang w:val="de-DE"/>
                          </w:rPr>
                          <w:t xml:space="preserve"> (</w:t>
                        </w:r>
                        <w:r w:rsidRPr="00693696">
                          <w:rPr>
                            <w:b/>
                            <w:lang w:val="de-DE"/>
                          </w:rPr>
                          <w:t>Buchhalter</w:t>
                        </w:r>
                        <w:r w:rsidR="0031583F" w:rsidRPr="00C50B7A">
                          <w:rPr>
                            <w:b/>
                            <w:lang w:val="de-DE"/>
                          </w:rPr>
                          <w:t>)</w:t>
                        </w:r>
                      </w:p>
                      <w:p w:rsidR="0031583F" w:rsidRPr="00C50B7A" w:rsidRDefault="0031583F" w:rsidP="00CB4929">
                        <w:pPr>
                          <w:rPr>
                            <w:lang w:val="de-DE"/>
                          </w:rPr>
                        </w:pPr>
                        <w:r w:rsidRPr="00C50B7A">
                          <w:rPr>
                            <w:lang w:val="de-DE"/>
                          </w:rPr>
                          <w:t>Nam egetmolest</w:t>
                        </w:r>
                        <w:r w:rsidR="007B3F43">
                          <w:rPr>
                            <w:lang w:val="de-DE"/>
                          </w:rPr>
                          <w:t xml:space="preserve"> </w:t>
                        </w:r>
                        <w:r w:rsidRPr="00C50B7A">
                          <w:rPr>
                            <w:lang w:val="de-DE"/>
                          </w:rPr>
                          <w:t>iemassa. Donec sit ametfelisse</w:t>
                        </w:r>
                        <w:r w:rsidR="007B3F43">
                          <w:rPr>
                            <w:lang w:val="de-DE"/>
                          </w:rPr>
                          <w:t xml:space="preserve"> </w:t>
                        </w:r>
                        <w:r w:rsidRPr="00C50B7A">
                          <w:rPr>
                            <w:lang w:val="de-DE"/>
                          </w:rPr>
                          <w:t>dliberoi</w:t>
                        </w:r>
                        <w:r w:rsidR="007B3F43">
                          <w:rPr>
                            <w:lang w:val="de-DE"/>
                          </w:rPr>
                          <w:t xml:space="preserve"> </w:t>
                        </w:r>
                        <w:r w:rsidRPr="00C50B7A">
                          <w:rPr>
                            <w:lang w:val="de-DE"/>
                          </w:rPr>
                          <w:t>mperdiet</w:t>
                        </w:r>
                      </w:p>
                    </w:tc>
                  </w:tr>
                </w:tbl>
                <w:p w:rsidR="0031583F" w:rsidRPr="00C50B7A" w:rsidRDefault="0031583F" w:rsidP="0031583F">
                  <w:pPr>
                    <w:rPr>
                      <w:lang w:val="de-DE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31583F" w:rsidRPr="00E65FB7" w:rsidRDefault="00411734">
      <w:pPr>
        <w:rPr>
          <w:lang w:val="de-DE"/>
        </w:rPr>
      </w:pPr>
      <w:r>
        <w:rPr>
          <w:lang w:val="de-DE"/>
        </w:rPr>
        <w:pict>
          <v:line id="Straight Connector 2" o:spid="_x0000_s1026" style="position:absolute;z-index:-251656192;visibility:visible;mso-width-relative:margin;mso-height-relative:margin" from="186.75pt,24pt" to="186.75pt,5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H10gEAAI4DAAAOAAAAZHJzL2Uyb0RvYy54bWysU01v2zAMvQ/YfxB0X+wGSNYZcXpIkF32&#10;EaDrD2Bl2RYgiYKoxsm/HyWnWbfdhvkgkxT5xPdEbR7OzoqTjmTQt/JuUUuhvcLO+KGVTz8OH+6l&#10;oAS+A4tet/KiST5s37/bTKHRSxzRdjoKBvHUTKGVY0qhqSpSo3ZACwza82aP0UFiNw5VF2FidGer&#10;ZV2vqwljFyIqTcTR/bwptwW/77VK3/uedBK2ldxbKmss63Neq+0GmiFCGI26tgH/0IUD4/nQG9Qe&#10;EoiXaP6CckZFJOzTQqGrsO+N0oUDs7mr/2DzOELQhQuLQ+EmE/0/WPXtdIzCdK1cSuHB8RU9pghm&#10;GJPYofcsIEaxzDpNgRpO3/ljvHoUjjGTPvfR5T/TEeei7eWmrT4noeag4uh6vf64qovu1a/CECl9&#10;1uhENlppjc+0oYHTF0p8GKe+puSwx4Oxtlyd9WJq5afVciWFAh6g3kJi0wWmRH6QAuzAk6lSLIiE&#10;1nS5OuPQhXY2ihPwcPBMdThJYYESB1t5KF8psi/uK3Zz3j13/9r+XF/a+w0397oHGueKspUFZBbW&#10;53N1GcwrtSzrLGS2nrG7FH2r7PGll7LrgOapeuuz/fYZbX8CAAD//wMAUEsDBBQABgAIAAAAIQBS&#10;17dW3QAAAAsBAAAPAAAAZHJzL2Rvd25yZXYueG1sTI9NS8NAEIbvgv9hGcGb3ST1M2ZTiiAWLGij&#10;3qfZaRLMzobsto3/3hEPepx3Ht55plhMrlcHGkPn2UA6S0AR19523Bh4f3u8uAUVIrLF3jMZ+KIA&#10;i/L0pMDc+iNv6FDFRkkJhxwNtDEOudahbslhmPmBWHY7PzqMMo6NtiMepdz1OkuSa+2wY7nQ4kAP&#10;LdWf1d4ZqNZh9cz4scx01a1eXzZh/rRbG3N+Ni3vQUWa4h8MP/qiDqU4bf2ebVC9gXmSXglq4Obu&#10;EpQAv8FWyDSTSJeF/v9D+Q0AAP//AwBQSwECLQAUAAYACAAAACEAtoM4kv4AAADhAQAAEwAAAAAA&#10;AAAAAAAAAAAAAAAAW0NvbnRlbnRfVHlwZXNdLnhtbFBLAQItABQABgAIAAAAIQA4/SH/1gAAAJQB&#10;AAALAAAAAAAAAAAAAAAAAC8BAABfcmVscy8ucmVsc1BLAQItABQABgAIAAAAIQCLwPH10gEAAI4D&#10;AAAOAAAAAAAAAAAAAAAAAC4CAABkcnMvZTJvRG9jLnhtbFBLAQItABQABgAIAAAAIQBS17dW3QAA&#10;AAsBAAAPAAAAAAAAAAAAAAAAACwEAABkcnMvZG93bnJldi54bWxQSwUGAAAAAAQABADzAAAANgUA&#10;AAAA&#10;" strokecolor="#d9d9d9"/>
        </w:pict>
      </w:r>
      <w:r w:rsidR="0031583F" w:rsidRPr="00E65FB7">
        <w:rPr>
          <w:lang w:val="de-DE"/>
        </w:rPr>
        <w:br w:type="page"/>
      </w:r>
      <w:r>
        <w:rPr>
          <w:rFonts w:eastAsia="Calibri"/>
          <w:lang w:val="de-DE"/>
        </w:rPr>
      </w:r>
      <w:r w:rsidR="007F006F">
        <w:rPr>
          <w:rFonts w:eastAsia="Calibri"/>
          <w:lang w:val="de-DE"/>
        </w:rPr>
        <w:pict>
          <v:shape id="Text Box 2" o:spid="_x0000_s102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E65FB7" w:rsidRPr="00FD314C" w:rsidRDefault="00E65FB7" w:rsidP="00E65FB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E65FB7" w:rsidRDefault="00E65FB7" w:rsidP="00E65FB7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E65FB7" w:rsidRPr="00377006" w:rsidRDefault="00E65FB7" w:rsidP="00E65FB7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1583F" w:rsidRPr="00E65FB7" w:rsidSect="00B549CD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34" w:rsidRDefault="00411734" w:rsidP="00693696">
      <w:pPr>
        <w:spacing w:after="0" w:line="240" w:lineRule="auto"/>
      </w:pPr>
      <w:r>
        <w:separator/>
      </w:r>
    </w:p>
  </w:endnote>
  <w:endnote w:type="continuationSeparator" w:id="0">
    <w:p w:rsidR="00411734" w:rsidRDefault="00411734" w:rsidP="0069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34" w:rsidRDefault="00411734" w:rsidP="00693696">
      <w:pPr>
        <w:spacing w:after="0" w:line="240" w:lineRule="auto"/>
      </w:pPr>
      <w:r>
        <w:separator/>
      </w:r>
    </w:p>
  </w:footnote>
  <w:footnote w:type="continuationSeparator" w:id="0">
    <w:p w:rsidR="00411734" w:rsidRDefault="00411734" w:rsidP="00693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9032D"/>
    <w:multiLevelType w:val="hybridMultilevel"/>
    <w:tmpl w:val="67BAE54E"/>
    <w:lvl w:ilvl="0" w:tplc="84AC4F52">
      <w:start w:val="1"/>
      <w:numFmt w:val="bullet"/>
      <w:lvlText w:val="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63C"/>
    <w:rsid w:val="00121797"/>
    <w:rsid w:val="00125FAD"/>
    <w:rsid w:val="001517CF"/>
    <w:rsid w:val="001A4AF5"/>
    <w:rsid w:val="002C263C"/>
    <w:rsid w:val="002C4A34"/>
    <w:rsid w:val="0031583F"/>
    <w:rsid w:val="003633ED"/>
    <w:rsid w:val="003D4F9B"/>
    <w:rsid w:val="00411734"/>
    <w:rsid w:val="00482E3C"/>
    <w:rsid w:val="005164F8"/>
    <w:rsid w:val="00552C7E"/>
    <w:rsid w:val="0056506C"/>
    <w:rsid w:val="00596D55"/>
    <w:rsid w:val="005A019A"/>
    <w:rsid w:val="005B3FB9"/>
    <w:rsid w:val="00613983"/>
    <w:rsid w:val="00693696"/>
    <w:rsid w:val="0069488D"/>
    <w:rsid w:val="00725B64"/>
    <w:rsid w:val="0072795C"/>
    <w:rsid w:val="007602C5"/>
    <w:rsid w:val="00774F93"/>
    <w:rsid w:val="007B3F43"/>
    <w:rsid w:val="007F006F"/>
    <w:rsid w:val="008A3E19"/>
    <w:rsid w:val="008A668B"/>
    <w:rsid w:val="008C3E87"/>
    <w:rsid w:val="00943B46"/>
    <w:rsid w:val="009E2DBE"/>
    <w:rsid w:val="00A81267"/>
    <w:rsid w:val="00AB1C16"/>
    <w:rsid w:val="00AF4179"/>
    <w:rsid w:val="00B25AC1"/>
    <w:rsid w:val="00B549CD"/>
    <w:rsid w:val="00C50B7A"/>
    <w:rsid w:val="00CB4929"/>
    <w:rsid w:val="00D20EC1"/>
    <w:rsid w:val="00D5371A"/>
    <w:rsid w:val="00E3735E"/>
    <w:rsid w:val="00E65FB7"/>
    <w:rsid w:val="00E6714B"/>
    <w:rsid w:val="00E96EC1"/>
    <w:rsid w:val="00ED1960"/>
    <w:rsid w:val="00ED6970"/>
    <w:rsid w:val="00F511CE"/>
    <w:rsid w:val="00F90D66"/>
    <w:rsid w:val="00F97604"/>
    <w:rsid w:val="00FA6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e9e9e9"/>
    </o:shapedefaults>
    <o:shapelayout v:ext="edit">
      <o:idmap v:ext="edit" data="1"/>
    </o:shapelayout>
  </w:shapeDefaults>
  <w:decimalSymbol w:val="."/>
  <w:listSeparator w:val=";"/>
  <w15:docId w15:val="{16D40A28-0D9F-4405-89A4-1F51A388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3C"/>
    <w:rPr>
      <w:rFonts w:ascii="High Tower Text" w:eastAsia="Times New Roman" w:hAnsi="High Tower Text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506C"/>
    <w:pPr>
      <w:spacing w:after="0" w:line="240" w:lineRule="auto"/>
      <w:outlineLvl w:val="0"/>
    </w:pPr>
    <w:rPr>
      <w:b/>
      <w:cap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C"/>
    <w:rPr>
      <w:rFonts w:ascii="High Tower Text" w:eastAsia="Times New Roman" w:hAnsi="High Tower Text" w:cs="Times New Roman"/>
      <w:b/>
      <w:caps/>
      <w:szCs w:val="24"/>
      <w:lang w:val="fr-FR"/>
    </w:rPr>
  </w:style>
  <w:style w:type="paragraph" w:customStyle="1" w:styleId="Tabbedtext">
    <w:name w:val="Tabbed text"/>
    <w:basedOn w:val="Normal"/>
    <w:qFormat/>
    <w:rsid w:val="008A3E19"/>
    <w:pPr>
      <w:widowControl w:val="0"/>
      <w:tabs>
        <w:tab w:val="right" w:pos="2160"/>
        <w:tab w:val="bar" w:pos="2610"/>
        <w:tab w:val="left" w:pos="2970"/>
      </w:tabs>
      <w:autoSpaceDE w:val="0"/>
      <w:autoSpaceDN w:val="0"/>
      <w:adjustRightInd w:val="0"/>
      <w:spacing w:after="0" w:line="240" w:lineRule="auto"/>
      <w:contextualSpacing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2C263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B3F43"/>
    <w:pPr>
      <w:shd w:val="clear" w:color="auto" w:fill="3E9DBB"/>
      <w:spacing w:after="0"/>
      <w:ind w:left="1440" w:right="1440"/>
      <w:jc w:val="center"/>
    </w:pPr>
    <w:rPr>
      <w:color w:val="FFFFFF" w:themeColor="background1"/>
      <w:sz w:val="60"/>
      <w:szCs w:val="60"/>
      <w:lang w:val="de-DE"/>
    </w:rPr>
  </w:style>
  <w:style w:type="character" w:customStyle="1" w:styleId="TitleChar">
    <w:name w:val="Title Char"/>
    <w:basedOn w:val="DefaultParagraphFont"/>
    <w:link w:val="Title"/>
    <w:uiPriority w:val="10"/>
    <w:rsid w:val="007B3F43"/>
    <w:rPr>
      <w:rFonts w:ascii="High Tower Text" w:eastAsia="Times New Roman" w:hAnsi="High Tower Text" w:cs="Times New Roman"/>
      <w:color w:val="FFFFFF" w:themeColor="background1"/>
      <w:sz w:val="60"/>
      <w:szCs w:val="60"/>
      <w:shd w:val="clear" w:color="auto" w:fill="3E9DBB"/>
      <w:lang w:val="de-DE"/>
    </w:rPr>
  </w:style>
  <w:style w:type="character" w:customStyle="1" w:styleId="TabbedtextBold">
    <w:name w:val="Tabbed text Bold"/>
    <w:basedOn w:val="DefaultParagraphFont"/>
    <w:uiPriority w:val="1"/>
    <w:qFormat/>
    <w:rsid w:val="008A3E19"/>
    <w:rPr>
      <w:b/>
    </w:rPr>
  </w:style>
  <w:style w:type="paragraph" w:customStyle="1" w:styleId="Tabbedtextmultiplelines">
    <w:name w:val="Tabbed text multiple lines"/>
    <w:basedOn w:val="Tabbedtext"/>
    <w:qFormat/>
    <w:rsid w:val="00121797"/>
    <w:pPr>
      <w:ind w:left="2880"/>
    </w:pPr>
    <w:rPr>
      <w:lang w:val="fr-FR"/>
    </w:rPr>
  </w:style>
  <w:style w:type="table" w:styleId="TableGrid">
    <w:name w:val="Table Grid"/>
    <w:basedOn w:val="TableNormal"/>
    <w:uiPriority w:val="59"/>
    <w:rsid w:val="008A3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RightAligned">
    <w:name w:val="Bold Right Aligned"/>
    <w:basedOn w:val="DefaultParagraphFont"/>
    <w:uiPriority w:val="1"/>
    <w:qFormat/>
    <w:rsid w:val="008A3E19"/>
    <w:rPr>
      <w:b/>
      <w:lang w:val="fr-FR"/>
    </w:rPr>
  </w:style>
  <w:style w:type="paragraph" w:styleId="Header">
    <w:name w:val="header"/>
    <w:basedOn w:val="Normal"/>
    <w:link w:val="HeaderChar"/>
    <w:uiPriority w:val="99"/>
    <w:unhideWhenUsed/>
    <w:rsid w:val="006936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96"/>
    <w:rPr>
      <w:rFonts w:ascii="High Tower Text" w:eastAsia="Times New Roman" w:hAnsi="High Tower Text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6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96"/>
    <w:rPr>
      <w:rFonts w:ascii="High Tower Text" w:eastAsia="Times New Roman" w:hAnsi="High Tower Text" w:cs="Times New Roman"/>
      <w:szCs w:val="24"/>
    </w:rPr>
  </w:style>
  <w:style w:type="character" w:customStyle="1" w:styleId="hps">
    <w:name w:val="hps"/>
    <w:basedOn w:val="DefaultParagraphFont"/>
    <w:rsid w:val="00E6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2014-05-29T12:23:00Z</dcterms:modified>
</cp:coreProperties>
</file>